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13675327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1D8C0C0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33D90FF7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DCAF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16B96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5B5D8ADB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6529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B5F3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0C48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2CE153E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539144F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4D2A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0431CAA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00F4FF5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DCC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EECC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4C33F502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B61E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7334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727A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927F02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A51E6F4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B317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FB52646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438A444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2A6AB29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82F4AE2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5FCE7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D93F0B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F86DBFF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33B2A9F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B92D0EF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8BE5A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B855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85EF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5DAFC7D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20DDD7A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663965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B47FA2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3D91163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6D56FF4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F64C36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D6AAFB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309" w:type="dxa"/>
            <w:vAlign w:val="center"/>
          </w:tcPr>
          <w:p w14:paraId="056A373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110E1CE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534D335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9783D9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Doc. </w:t>
            </w:r>
            <w:proofErr w:type="spellStart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PhD., MBA, mim. prof.</w:t>
            </w:r>
          </w:p>
        </w:tc>
        <w:tc>
          <w:tcPr>
            <w:tcW w:w="309" w:type="dxa"/>
            <w:vAlign w:val="center"/>
          </w:tcPr>
          <w:p w14:paraId="5DAA15B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2151F27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B3761F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C77EBF" w14:textId="77777777" w:rsidR="00F50F35" w:rsidRDefault="004F4B8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Pr="003F2A62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https://www.portalvs.sk/regzam/detail/12389</w:t>
              </w:r>
            </w:hyperlink>
          </w:p>
          <w:p w14:paraId="3A56260D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15FE913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A66675E" w14:textId="77777777" w:rsidTr="00A736DA">
        <w:trPr>
          <w:trHeight w:val="30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58FBE6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C4937F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575B736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8421CCA" w14:textId="77777777" w:rsidTr="00A736DA">
        <w:trPr>
          <w:trHeight w:val="972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986925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06B523" w14:textId="0C90CB02" w:rsidR="00F50F35" w:rsidRDefault="00F50F3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14:paraId="635FF3ED" w14:textId="77777777" w:rsidR="00F50F35" w:rsidRDefault="00F50F3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731DC0CF" w14:textId="77777777" w:rsidR="00F50F35" w:rsidRDefault="00D740BE" w:rsidP="00D740BE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B050"/>
                <w:sz w:val="16"/>
                <w:szCs w:val="16"/>
              </w:rPr>
              <w:t>Roman, Tibor [Autor, 50</w:t>
            </w:r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%] 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>;  Roman</w:t>
            </w:r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>, L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adislav </w:t>
            </w:r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>[Autor, 50</w:t>
            </w:r>
            <w:r w:rsidRPr="00DE04E9">
              <w:rPr>
                <w:rFonts w:ascii="Calibri" w:hAnsi="Calibri" w:cs="Calibri"/>
                <w:color w:val="00B050"/>
                <w:sz w:val="16"/>
                <w:szCs w:val="16"/>
              </w:rPr>
              <w:t>%]</w:t>
            </w:r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. </w:t>
            </w:r>
            <w:r w:rsidR="00F665F5" w:rsidRPr="00D740BE">
              <w:rPr>
                <w:rFonts w:ascii="Calibri" w:hAnsi="Calibri" w:cs="Calibri"/>
                <w:b/>
                <w:i/>
                <w:color w:val="00B050"/>
                <w:sz w:val="16"/>
                <w:szCs w:val="16"/>
              </w:rPr>
              <w:t xml:space="preserve">Etika </w:t>
            </w:r>
            <w:proofErr w:type="spellStart"/>
            <w:r w:rsidR="00F665F5" w:rsidRPr="00D740BE">
              <w:rPr>
                <w:rFonts w:ascii="Calibri" w:hAnsi="Calibri" w:cs="Calibri"/>
                <w:b/>
                <w:i/>
                <w:color w:val="00B050"/>
                <w:sz w:val="16"/>
                <w:szCs w:val="16"/>
              </w:rPr>
              <w:t>penitenciárnej</w:t>
            </w:r>
            <w:proofErr w:type="spellEnd"/>
            <w:r w:rsidR="00F665F5" w:rsidRPr="00D740BE">
              <w:rPr>
                <w:rFonts w:ascii="Calibri" w:hAnsi="Calibri" w:cs="Calibri"/>
                <w:b/>
                <w:i/>
                <w:color w:val="00B050"/>
                <w:sz w:val="16"/>
                <w:szCs w:val="16"/>
              </w:rPr>
              <w:t xml:space="preserve"> starostlivosti.</w:t>
            </w:r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. In </w:t>
            </w:r>
            <w:proofErr w:type="spellStart"/>
            <w:r>
              <w:rPr>
                <w:rFonts w:ascii="Calibri" w:hAnsi="Calibri" w:cs="Calibri"/>
                <w:color w:val="00B050"/>
                <w:sz w:val="16"/>
                <w:szCs w:val="16"/>
              </w:rPr>
              <w:t>Mátel</w:t>
            </w:r>
            <w:proofErr w:type="spellEnd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Calibri" w:hAnsi="Calibri" w:cs="Calibri"/>
                <w:color w:val="00B050"/>
                <w:sz w:val="16"/>
                <w:szCs w:val="16"/>
              </w:rPr>
              <w:t>Schvel</w:t>
            </w:r>
            <w:proofErr w:type="spellEnd"/>
            <w:r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Calibri" w:hAnsi="Calibri" w:cs="Calibri"/>
                <w:color w:val="00B050"/>
                <w:sz w:val="16"/>
                <w:szCs w:val="16"/>
              </w:rPr>
              <w:t>Muhlpachr</w:t>
            </w:r>
            <w:proofErr w:type="spellEnd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P., </w:t>
            </w:r>
            <w:proofErr w:type="spellStart"/>
            <w:r>
              <w:rPr>
                <w:rFonts w:ascii="Calibri" w:hAnsi="Calibri" w:cs="Calibri"/>
                <w:color w:val="00B050"/>
                <w:sz w:val="16"/>
                <w:szCs w:val="16"/>
              </w:rPr>
              <w:t>Roman</w:t>
            </w:r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>,T</w:t>
            </w:r>
            <w:proofErr w:type="spellEnd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. Aplikovaná etika v </w:t>
            </w:r>
            <w:proofErr w:type="spellStart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>sociální</w:t>
            </w:r>
            <w:proofErr w:type="spellEnd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práci. Brno: </w:t>
            </w:r>
            <w:proofErr w:type="spellStart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>Institu</w:t>
            </w:r>
            <w:proofErr w:type="spellEnd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>mezioborových</w:t>
            </w:r>
            <w:proofErr w:type="spellEnd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>studií</w:t>
            </w:r>
            <w:proofErr w:type="spellEnd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</w:t>
            </w:r>
            <w:proofErr w:type="spellStart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>s.r.o</w:t>
            </w:r>
            <w:proofErr w:type="spellEnd"/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>., 2010</w:t>
            </w:r>
            <w:r w:rsidR="00F665F5">
              <w:rPr>
                <w:rFonts w:ascii="Calibri" w:hAnsi="Calibri" w:cs="Calibri"/>
                <w:color w:val="00B050"/>
                <w:sz w:val="16"/>
                <w:szCs w:val="16"/>
              </w:rPr>
              <w:t>. ISBN 978-80-87182-13-0. s. 130</w:t>
            </w:r>
            <w:r w:rsidR="00F665F5" w:rsidRPr="00F665F5">
              <w:rPr>
                <w:rFonts w:ascii="Calibri" w:hAnsi="Calibri" w:cs="Calibri"/>
                <w:color w:val="00B050"/>
                <w:sz w:val="16"/>
                <w:szCs w:val="16"/>
              </w:rPr>
              <w:t>-137.</w:t>
            </w:r>
          </w:p>
        </w:tc>
        <w:tc>
          <w:tcPr>
            <w:tcW w:w="309" w:type="dxa"/>
            <w:vAlign w:val="center"/>
          </w:tcPr>
          <w:p w14:paraId="577AACC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7D40BE1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B573F7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A4FAF" w14:textId="1CB753F9" w:rsidR="00F50F35" w:rsidRPr="00D740BE" w:rsidRDefault="00F665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740BE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2010</w:t>
            </w:r>
            <w:r w:rsidR="00F44EA8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, 2020</w:t>
            </w:r>
          </w:p>
        </w:tc>
        <w:tc>
          <w:tcPr>
            <w:tcW w:w="309" w:type="dxa"/>
            <w:vAlign w:val="center"/>
          </w:tcPr>
          <w:p w14:paraId="7B3FC0C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084F319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D8925F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744C56" w14:textId="77777777" w:rsidR="00F50F35" w:rsidRDefault="00CF4B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F4BDF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336006</w:t>
            </w:r>
          </w:p>
        </w:tc>
        <w:tc>
          <w:tcPr>
            <w:tcW w:w="309" w:type="dxa"/>
            <w:vAlign w:val="center"/>
          </w:tcPr>
          <w:p w14:paraId="57A1429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4967185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76EE829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CD642F" w14:textId="77777777" w:rsidR="00F50F35" w:rsidRDefault="008A6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6338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https://app.crepc.sk/?fn=detailBiblioForm&amp;sid=4AB13A45D0C334A7F0913AC1E8</w:t>
            </w:r>
          </w:p>
        </w:tc>
        <w:tc>
          <w:tcPr>
            <w:tcW w:w="309" w:type="dxa"/>
            <w:vAlign w:val="center"/>
          </w:tcPr>
          <w:p w14:paraId="7689192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FBD21CD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A8D9D1D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45D111F0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00AA0B11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6774DB7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ED2458" w14:textId="77777777" w:rsidR="00A3282E" w:rsidRPr="004F4B8F" w:rsidRDefault="00F665F5" w:rsidP="00F665F5">
            <w:pPr>
              <w:spacing w:after="0" w:line="240" w:lineRule="auto"/>
              <w:ind w:left="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665F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https://www.researchgate.net/publication/291521898_Aplikovana_etika_v_socialni_praci</w:t>
            </w:r>
          </w:p>
        </w:tc>
        <w:tc>
          <w:tcPr>
            <w:tcW w:w="309" w:type="dxa"/>
            <w:vAlign w:val="center"/>
          </w:tcPr>
          <w:p w14:paraId="1998388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F09F0FB" w14:textId="77777777" w:rsidTr="00A736DA">
        <w:trPr>
          <w:trHeight w:val="151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C6AD5C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1F56DE1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B78115" w14:textId="77777777" w:rsidR="00761A0A" w:rsidRDefault="00761A0A">
            <w:pPr>
              <w:spacing w:after="0" w:line="240" w:lineRule="auto"/>
              <w:rPr>
                <w:rFonts w:ascii="Calibri" w:hAnsi="Calibri" w:cs="Calibri"/>
                <w:color w:val="00B050"/>
                <w:sz w:val="16"/>
                <w:szCs w:val="16"/>
              </w:rPr>
            </w:pPr>
          </w:p>
          <w:p w14:paraId="14B826F0" w14:textId="387EDB80" w:rsidR="00F50F35" w:rsidRDefault="00D740BE">
            <w:pPr>
              <w:spacing w:after="0" w:line="240" w:lineRule="auto"/>
              <w:rPr>
                <w:rFonts w:ascii="Calibri" w:hAnsi="Calibri" w:cs="Calibri"/>
                <w:color w:val="00B050"/>
                <w:sz w:val="16"/>
                <w:szCs w:val="16"/>
              </w:rPr>
            </w:pPr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Roman, Tibor [Autor, 50%] ;  Roman, Ladislav  [Autor, 50%]. Etika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penitenciárnej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starostlivosti.. In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Mátel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A.,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Schvel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M.,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Muhlpachr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P.,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Roman,T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. Aplikovaná etika v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sociální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práci. Brno: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Institu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mezioborových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studií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 xml:space="preserve">, </w:t>
            </w:r>
            <w:proofErr w:type="spellStart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s.r.o</w:t>
            </w:r>
            <w:proofErr w:type="spellEnd"/>
            <w:r w:rsidRPr="00D740BE">
              <w:rPr>
                <w:rFonts w:ascii="Calibri" w:hAnsi="Calibri" w:cs="Calibri"/>
                <w:color w:val="00B050"/>
                <w:sz w:val="16"/>
                <w:szCs w:val="16"/>
              </w:rPr>
              <w:t>., 2010. ISBN 978-80-87182-13-0. s. 130-137.</w:t>
            </w:r>
          </w:p>
          <w:p w14:paraId="4857BC0F" w14:textId="77777777" w:rsidR="00761A0A" w:rsidRDefault="00761A0A">
            <w:pPr>
              <w:spacing w:after="0" w:line="240" w:lineRule="auto"/>
              <w:rPr>
                <w:rFonts w:ascii="Calibri" w:hAnsi="Calibri" w:cs="Calibri"/>
                <w:color w:val="00B050"/>
                <w:sz w:val="16"/>
                <w:szCs w:val="16"/>
              </w:rPr>
            </w:pPr>
          </w:p>
          <w:p w14:paraId="68D66031" w14:textId="07468C3E" w:rsidR="00761A0A" w:rsidRDefault="00761A0A" w:rsidP="00761A0A">
            <w:pPr>
              <w:jc w:val="both"/>
            </w:pPr>
          </w:p>
          <w:p w14:paraId="3F8500D8" w14:textId="77BA7CEE" w:rsidR="00761A0A" w:rsidRDefault="00761A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6C7E297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CECC0D7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EA7EB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2CE14C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CC156C" w14:textId="1C7F16C8" w:rsidR="00F50F35" w:rsidRDefault="00F50F35">
            <w:pPr>
              <w:pStyle w:val="Textpoznmkypodiarou"/>
              <w:rPr>
                <w:sz w:val="16"/>
                <w:szCs w:val="16"/>
              </w:rPr>
            </w:pPr>
          </w:p>
          <w:p w14:paraId="4B5EB0E4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0AB500C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5B4EE45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EE86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E175BC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292515" w14:textId="77777777" w:rsidR="00A3282E" w:rsidRPr="00F665F5" w:rsidRDefault="00F665F5" w:rsidP="00F665F5">
            <w:pPr>
              <w:spacing w:after="0" w:line="240" w:lineRule="auto"/>
              <w:ind w:left="2"/>
              <w:rPr>
                <w:sz w:val="16"/>
                <w:szCs w:val="16"/>
                <w:lang w:eastAsia="sk-SK"/>
              </w:rPr>
            </w:pPr>
            <w:r w:rsidRPr="00F665F5">
              <w:rPr>
                <w:color w:val="00B050"/>
                <w:sz w:val="16"/>
                <w:szCs w:val="16"/>
                <w:lang w:eastAsia="sk-SK"/>
              </w:rPr>
              <w:t>https://www.researchgate.net/publication/291521898_Aplikovana_etika_v_socialni_praci</w:t>
            </w:r>
          </w:p>
        </w:tc>
        <w:tc>
          <w:tcPr>
            <w:tcW w:w="309" w:type="dxa"/>
            <w:vAlign w:val="center"/>
          </w:tcPr>
          <w:p w14:paraId="3280792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68F3439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56E6A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C098576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51FF79" w14:textId="77777777" w:rsidR="00F50F35" w:rsidRPr="00B53038" w:rsidRDefault="00B53038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00B050"/>
                <w:sz w:val="16"/>
                <w:szCs w:val="16"/>
              </w:rPr>
            </w:pPr>
            <w:r w:rsidRPr="00B53038">
              <w:rPr>
                <w:rFonts w:ascii="Calibri" w:hAnsi="Calibri" w:cs="Calibri"/>
                <w:color w:val="00B050"/>
                <w:sz w:val="16"/>
                <w:szCs w:val="16"/>
                <w:lang w:val="en-US"/>
              </w:rPr>
              <w:t>50 %</w:t>
            </w:r>
          </w:p>
          <w:p w14:paraId="28C28552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498175C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B476CA5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D330A5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6FDFDC9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FDEBA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604715A6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2167E4A" w14:textId="77777777" w:rsidR="00F50F35" w:rsidRDefault="00F665F5" w:rsidP="00911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1113D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Výstup je zameraný na problematiku profesijnej etiky personálu väzenstva, </w:t>
            </w:r>
            <w:r w:rsidR="0091113D" w:rsidRPr="0091113D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dodržiavanie etických zásad personálu bez rozdielu profesijnej kvalifikácie. Poukazuje na fakt, že správanie a spôsob prezentácie uplatňovania štátnej moci voči odsúdeným nie stanovené etickým kódexom. Obsiahnuté je len </w:t>
            </w:r>
            <w:r w:rsidRPr="0091113D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 v etických normách pre špecia</w:t>
            </w:r>
            <w:r w:rsidR="0091113D" w:rsidRPr="0091113D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lizované odborné funkcie, v dôsledku čoho je ostatný personál viazaný len dodržiavaním prísahy a náplňou práce. V záujme efektívneho naplnenia účelu </w:t>
            </w:r>
            <w:proofErr w:type="spellStart"/>
            <w:r w:rsidR="0091113D" w:rsidRPr="0091113D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penitenciárnej</w:t>
            </w:r>
            <w:proofErr w:type="spellEnd"/>
            <w:r w:rsidR="0091113D" w:rsidRPr="0091113D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 starostlivosti je potrebné tejto otázke venovať hlbšiu pozornosť. </w:t>
            </w:r>
          </w:p>
        </w:tc>
        <w:tc>
          <w:tcPr>
            <w:tcW w:w="309" w:type="dxa"/>
            <w:vAlign w:val="center"/>
          </w:tcPr>
          <w:p w14:paraId="53F78F7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D4D074C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E1FDA6B" w14:textId="77777777" w:rsidR="00F50F35" w:rsidRDefault="00AA140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0B2AF8" w14:textId="77777777" w:rsidR="00F50F35" w:rsidRPr="00B53038" w:rsidRDefault="0091113D">
            <w:pPr>
              <w:spacing w:after="0" w:line="240" w:lineRule="auto"/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</w:pP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focused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issue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professional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ethics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prison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staff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compliance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with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ethical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principles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staff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regardless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professional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qualifications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. He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points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out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that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conduct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presentation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exercise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state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power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towards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convicts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not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set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out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code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ethics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It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contained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only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ethical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standards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for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specialized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professional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functions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, as a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result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which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other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personnel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bound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only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observance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oath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scope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work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order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effectively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fulfill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purpose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penitentiary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care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it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necessary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pay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deeper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attention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this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issue</w:t>
            </w:r>
            <w:proofErr w:type="spellEnd"/>
            <w:r w:rsidRPr="0091113D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09" w:type="dxa"/>
            <w:vAlign w:val="center"/>
          </w:tcPr>
          <w:p w14:paraId="527C156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D29CC36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F1DDF61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03CB4B" w14:textId="49C37BE3" w:rsidR="00C46D68" w:rsidRDefault="00C46D68" w:rsidP="00C46D68">
            <w:pPr>
              <w:autoSpaceDE w:val="0"/>
              <w:autoSpaceDN w:val="0"/>
              <w:adjustRightInd w:val="0"/>
              <w:ind w:left="284" w:hanging="284"/>
              <w:jc w:val="both"/>
              <w:rPr>
                <w:color w:val="70AD47" w:themeColor="accent6"/>
                <w:sz w:val="16"/>
                <w:szCs w:val="16"/>
              </w:rPr>
            </w:pPr>
            <w:r w:rsidRPr="00C46D68">
              <w:rPr>
                <w:color w:val="70AD47" w:themeColor="accent6"/>
                <w:sz w:val="16"/>
                <w:szCs w:val="16"/>
              </w:rPr>
              <w:t xml:space="preserve">ROMAN, T. – </w:t>
            </w:r>
            <w:r w:rsidRPr="00C46D68">
              <w:rPr>
                <w:b/>
                <w:color w:val="70AD47" w:themeColor="accent6"/>
                <w:sz w:val="16"/>
                <w:szCs w:val="16"/>
              </w:rPr>
              <w:t>ROMAN, L</w:t>
            </w:r>
            <w:r w:rsidRPr="00C46D68">
              <w:rPr>
                <w:color w:val="70AD47" w:themeColor="accent6"/>
                <w:sz w:val="16"/>
                <w:szCs w:val="16"/>
              </w:rPr>
              <w:t xml:space="preserve">. 2010. Etika </w:t>
            </w:r>
            <w:proofErr w:type="spellStart"/>
            <w:r w:rsidRPr="00C46D68">
              <w:rPr>
                <w:color w:val="70AD47" w:themeColor="accent6"/>
                <w:sz w:val="16"/>
                <w:szCs w:val="16"/>
              </w:rPr>
              <w:t>penitenciárnej</w:t>
            </w:r>
            <w:proofErr w:type="spellEnd"/>
            <w:r w:rsidRPr="00C46D68">
              <w:rPr>
                <w:color w:val="70AD47" w:themeColor="accent6"/>
                <w:sz w:val="16"/>
                <w:szCs w:val="16"/>
              </w:rPr>
              <w:t xml:space="preserve"> starostlivosti.  In </w:t>
            </w:r>
            <w:r w:rsidRPr="00C46D68">
              <w:rPr>
                <w:rStyle w:val="malyknihaautor"/>
                <w:color w:val="70AD47" w:themeColor="accent6"/>
                <w:sz w:val="16"/>
                <w:szCs w:val="16"/>
              </w:rPr>
              <w:t xml:space="preserve">MÁTEL, A. – </w:t>
            </w:r>
            <w:r w:rsidRPr="00C46D68">
              <w:rPr>
                <w:color w:val="70AD47" w:themeColor="accent6"/>
                <w:sz w:val="16"/>
                <w:szCs w:val="16"/>
              </w:rPr>
              <w:t xml:space="preserve">SCHAVEL, M. – MÜHLPACHR, P. – ROMAN, T. 2010. </w:t>
            </w:r>
            <w:r w:rsidRPr="00C46D68">
              <w:rPr>
                <w:i/>
                <w:color w:val="70AD47" w:themeColor="accent6"/>
                <w:sz w:val="16"/>
                <w:szCs w:val="16"/>
              </w:rPr>
              <w:t>Aplikovaná etika v </w:t>
            </w:r>
            <w:proofErr w:type="spellStart"/>
            <w:r w:rsidRPr="00C46D68">
              <w:rPr>
                <w:i/>
                <w:color w:val="70AD47" w:themeColor="accent6"/>
                <w:sz w:val="16"/>
                <w:szCs w:val="16"/>
              </w:rPr>
              <w:t>sociální</w:t>
            </w:r>
            <w:proofErr w:type="spellEnd"/>
            <w:r w:rsidRPr="00C46D68">
              <w:rPr>
                <w:i/>
                <w:color w:val="70AD47" w:themeColor="accent6"/>
                <w:sz w:val="16"/>
                <w:szCs w:val="16"/>
              </w:rPr>
              <w:t xml:space="preserve"> práci. </w:t>
            </w:r>
            <w:r w:rsidRPr="00C46D68">
              <w:rPr>
                <w:color w:val="70AD47" w:themeColor="accent6"/>
                <w:sz w:val="16"/>
                <w:szCs w:val="16"/>
              </w:rPr>
              <w:t xml:space="preserve">Brno : </w:t>
            </w:r>
            <w:proofErr w:type="spellStart"/>
            <w:r w:rsidRPr="00C46D68">
              <w:rPr>
                <w:color w:val="70AD47" w:themeColor="accent6"/>
                <w:sz w:val="16"/>
                <w:szCs w:val="16"/>
              </w:rPr>
              <w:t>Institut</w:t>
            </w:r>
            <w:proofErr w:type="spellEnd"/>
            <w:r w:rsidRPr="00C46D6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C46D68">
              <w:rPr>
                <w:color w:val="70AD47" w:themeColor="accent6"/>
                <w:sz w:val="16"/>
                <w:szCs w:val="16"/>
              </w:rPr>
              <w:t>mezioborových</w:t>
            </w:r>
            <w:proofErr w:type="spellEnd"/>
            <w:r w:rsidRPr="00C46D68">
              <w:rPr>
                <w:color w:val="70AD47" w:themeColor="accent6"/>
                <w:sz w:val="16"/>
                <w:szCs w:val="16"/>
              </w:rPr>
              <w:t xml:space="preserve"> </w:t>
            </w:r>
            <w:proofErr w:type="spellStart"/>
            <w:r w:rsidRPr="00C46D68">
              <w:rPr>
                <w:color w:val="70AD47" w:themeColor="accent6"/>
                <w:sz w:val="16"/>
                <w:szCs w:val="16"/>
              </w:rPr>
              <w:t>studií</w:t>
            </w:r>
            <w:proofErr w:type="spellEnd"/>
            <w:r w:rsidRPr="00C46D68">
              <w:rPr>
                <w:color w:val="70AD47" w:themeColor="accent6"/>
                <w:sz w:val="16"/>
                <w:szCs w:val="16"/>
              </w:rPr>
              <w:t xml:space="preserve">, 2010, s. 103-137. ISBN 978-80-87182-13-0. </w:t>
            </w:r>
          </w:p>
          <w:p w14:paraId="748B3668" w14:textId="77777777" w:rsidR="00C46D68" w:rsidRPr="00C46D68" w:rsidRDefault="00C46D68" w:rsidP="00C46D68">
            <w:pPr>
              <w:ind w:left="284" w:hanging="284"/>
              <w:jc w:val="both"/>
              <w:rPr>
                <w:rFonts w:cstheme="minorHAnsi"/>
                <w:color w:val="70AD47" w:themeColor="accent6"/>
                <w:sz w:val="16"/>
                <w:szCs w:val="16"/>
              </w:rPr>
            </w:pPr>
            <w:r w:rsidRPr="00C46D68">
              <w:rPr>
                <w:rStyle w:val="malyknihaautor"/>
                <w:rFonts w:cstheme="minorHAnsi"/>
                <w:color w:val="70AD47" w:themeColor="accent6"/>
                <w:sz w:val="16"/>
                <w:szCs w:val="16"/>
              </w:rPr>
              <w:t>VASILESCU, A. 2011. Závislosti</w:t>
            </w:r>
            <w:r w:rsidRPr="00C46D68">
              <w:rPr>
                <w:rStyle w:val="malyknihaautor"/>
                <w:rFonts w:cstheme="minorHAnsi"/>
                <w:i/>
                <w:color w:val="70AD47" w:themeColor="accent6"/>
                <w:sz w:val="16"/>
                <w:szCs w:val="16"/>
              </w:rPr>
              <w:t xml:space="preserve">. </w:t>
            </w:r>
            <w:r w:rsidRPr="00C46D68">
              <w:rPr>
                <w:rStyle w:val="malyknihaautor"/>
                <w:rFonts w:cstheme="minorHAnsi"/>
                <w:color w:val="70AD47" w:themeColor="accent6"/>
                <w:sz w:val="16"/>
                <w:szCs w:val="16"/>
              </w:rPr>
              <w:t xml:space="preserve">In MÁTEL, A. – </w:t>
            </w:r>
            <w:r w:rsidRPr="00C46D68">
              <w:rPr>
                <w:rFonts w:cstheme="minorHAnsi"/>
                <w:color w:val="70AD47" w:themeColor="accent6"/>
                <w:sz w:val="16"/>
                <w:szCs w:val="16"/>
              </w:rPr>
              <w:t xml:space="preserve">SCHAVEL, M. et al. 2011. </w:t>
            </w:r>
            <w:r w:rsidRPr="00C46D68">
              <w:rPr>
                <w:rFonts w:cstheme="minorHAnsi"/>
                <w:i/>
                <w:color w:val="70AD47" w:themeColor="accent6"/>
                <w:sz w:val="16"/>
                <w:szCs w:val="16"/>
              </w:rPr>
              <w:t xml:space="preserve">Aplikovaná sociálna patológia v sociálnej práci. </w:t>
            </w:r>
            <w:r w:rsidRPr="00C46D68">
              <w:rPr>
                <w:rFonts w:cstheme="minorHAnsi"/>
                <w:color w:val="70AD47" w:themeColor="accent6"/>
                <w:sz w:val="16"/>
                <w:szCs w:val="16"/>
              </w:rPr>
              <w:t xml:space="preserve">Bratislava : VŠ </w:t>
            </w:r>
            <w:proofErr w:type="spellStart"/>
            <w:r w:rsidRPr="00C46D68">
              <w:rPr>
                <w:rFonts w:cstheme="minorHAnsi"/>
                <w:color w:val="70AD47" w:themeColor="accent6"/>
                <w:sz w:val="16"/>
                <w:szCs w:val="16"/>
              </w:rPr>
              <w:t>ZaSP</w:t>
            </w:r>
            <w:proofErr w:type="spellEnd"/>
            <w:r w:rsidRPr="00C46D68">
              <w:rPr>
                <w:rFonts w:cstheme="minorHAnsi"/>
                <w:color w:val="70AD47" w:themeColor="accent6"/>
                <w:sz w:val="16"/>
                <w:szCs w:val="16"/>
              </w:rPr>
              <w:t xml:space="preserve"> sv. Alžbety, 2011, s. 153-241. ISBN 978-80-8132-009-5.</w:t>
            </w:r>
          </w:p>
          <w:p w14:paraId="6B74A282" w14:textId="77777777" w:rsidR="00C46D68" w:rsidRPr="00C46D68" w:rsidRDefault="00C46D68" w:rsidP="00C46D68">
            <w:pPr>
              <w:autoSpaceDE w:val="0"/>
              <w:autoSpaceDN w:val="0"/>
              <w:adjustRightInd w:val="0"/>
              <w:ind w:left="284" w:hanging="284"/>
              <w:jc w:val="both"/>
              <w:rPr>
                <w:color w:val="70AD47" w:themeColor="accent6"/>
                <w:sz w:val="16"/>
                <w:szCs w:val="16"/>
              </w:rPr>
            </w:pPr>
          </w:p>
          <w:p w14:paraId="60A345C8" w14:textId="79012EEE" w:rsidR="00A3282E" w:rsidRPr="00115FF3" w:rsidRDefault="00A3282E" w:rsidP="00CC5F5D">
            <w:pPr>
              <w:spacing w:after="0"/>
              <w:rPr>
                <w:rFonts w:ascii="Trebuchet MS" w:eastAsia="SimSun" w:hAnsi="Trebuchet MS" w:cs="Trebuchet MS"/>
                <w:color w:val="FF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309" w:type="dxa"/>
            <w:vAlign w:val="center"/>
          </w:tcPr>
          <w:p w14:paraId="72B8F8B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5421C4E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78BFDB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916E56" w14:textId="19FE546B" w:rsidR="00F50F35" w:rsidRPr="00115FF3" w:rsidRDefault="00C46D68">
            <w:pPr>
              <w:pStyle w:val="PredformtovanHTML"/>
              <w:shd w:val="clear" w:color="auto" w:fill="F8F9FA"/>
              <w:rPr>
                <w:rFonts w:ascii="Calibri" w:hAnsi="Calibri" w:cs="Calibri"/>
                <w:color w:val="70AD47" w:themeColor="accent6"/>
                <w:sz w:val="16"/>
                <w:szCs w:val="16"/>
              </w:rPr>
            </w:pPr>
            <w:r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 xml:space="preserve">Etický celospoločenský dopad na profesionálnu prax príslušníkov Zboru väzenskej a justičnej stráže pri práci s odsúdenými vo výkone trestu odňatia slobody a zamestnancami úradov práce v kontexte </w:t>
            </w:r>
            <w:proofErr w:type="spellStart"/>
            <w:r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postpenitenciárnej</w:t>
            </w:r>
            <w:proofErr w:type="spellEnd"/>
            <w:r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 xml:space="preserve"> praxe</w:t>
            </w:r>
          </w:p>
        </w:tc>
        <w:tc>
          <w:tcPr>
            <w:tcW w:w="309" w:type="dxa"/>
            <w:vAlign w:val="center"/>
          </w:tcPr>
          <w:p w14:paraId="0642A1B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5388928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444B2BB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8973F8" w14:textId="6ADEA4F0" w:rsidR="00F50F35" w:rsidRPr="004F4B8F" w:rsidRDefault="00761A0A">
            <w:pPr>
              <w:pStyle w:val="PredformtovanHTML"/>
              <w:shd w:val="clear" w:color="auto" w:fill="F8F9FA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761A0A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Aplikácia do praxe vo vzdelávacom procese zamestnancov Zboru väzenskej a justičnej stráže ako i odborníkov a zamestnancov úradov práce ako i mestských zastupiteľstiev</w:t>
            </w:r>
          </w:p>
        </w:tc>
        <w:tc>
          <w:tcPr>
            <w:tcW w:w="309" w:type="dxa"/>
            <w:vAlign w:val="center"/>
          </w:tcPr>
          <w:p w14:paraId="7632C83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F2719D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F4293" w14:textId="77777777" w:rsidR="00AA140D" w:rsidRDefault="00AA140D">
      <w:pPr>
        <w:spacing w:line="240" w:lineRule="auto"/>
      </w:pPr>
      <w:r>
        <w:separator/>
      </w:r>
    </w:p>
  </w:endnote>
  <w:endnote w:type="continuationSeparator" w:id="0">
    <w:p w14:paraId="710CEB82" w14:textId="77777777" w:rsidR="00AA140D" w:rsidRDefault="00AA14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C570F" w14:textId="77777777" w:rsidR="00AA140D" w:rsidRDefault="00AA140D">
      <w:pPr>
        <w:spacing w:after="0"/>
      </w:pPr>
      <w:r>
        <w:separator/>
      </w:r>
    </w:p>
  </w:footnote>
  <w:footnote w:type="continuationSeparator" w:id="0">
    <w:p w14:paraId="4B6BEE59" w14:textId="77777777" w:rsidR="00AA140D" w:rsidRDefault="00AA140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249599">
    <w:abstractNumId w:val="0"/>
  </w:num>
  <w:num w:numId="2" w16cid:durableId="1483699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115FF3"/>
    <w:rsid w:val="00190A9C"/>
    <w:rsid w:val="00211BB7"/>
    <w:rsid w:val="00432B77"/>
    <w:rsid w:val="004C0ADE"/>
    <w:rsid w:val="004D6DCA"/>
    <w:rsid w:val="004F4B8F"/>
    <w:rsid w:val="0073261A"/>
    <w:rsid w:val="00761A0A"/>
    <w:rsid w:val="008A6338"/>
    <w:rsid w:val="0091113D"/>
    <w:rsid w:val="00A3282E"/>
    <w:rsid w:val="00A736DA"/>
    <w:rsid w:val="00AA140D"/>
    <w:rsid w:val="00B53038"/>
    <w:rsid w:val="00C46D68"/>
    <w:rsid w:val="00CC5F5D"/>
    <w:rsid w:val="00CF4BDF"/>
    <w:rsid w:val="00D740BE"/>
    <w:rsid w:val="00F44EA8"/>
    <w:rsid w:val="00F50F35"/>
    <w:rsid w:val="00F665F5"/>
    <w:rsid w:val="00FF5A50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F052A"/>
  <w15:docId w15:val="{5B6E3004-68BD-4085-A23D-B2A6E538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  <w:style w:type="character" w:customStyle="1" w:styleId="malyknihaautor">
    <w:name w:val="maly_kniha_autor"/>
    <w:basedOn w:val="Predvolenpsmoodseku"/>
    <w:rsid w:val="00C46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89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Ladislav Roman</cp:lastModifiedBy>
  <cp:revision>5</cp:revision>
  <dcterms:created xsi:type="dcterms:W3CDTF">2022-06-06T06:01:00Z</dcterms:created>
  <dcterms:modified xsi:type="dcterms:W3CDTF">2022-06-06T07:46:00Z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